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Puławy, dnia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Regulamin projektu  „ Przez Aktywność do Zmiany”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Realizowanego w ramach Regionalnego Programu Operacyjnego Województwa Lubelskiego na lata 2014-2020, Oś Priorytetowa 11 Włączenie społeczne, Działanie 11.1 Aktywne włączenie.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1. Postanowienia ogólne.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Projekt realizowany jest przez Miejski Ośrodek Pomocy Społecznej w Puławach, ul Leśna 17.                  Tel 81 458 62 01 . adres e mail : sekretariat@mops.pulawy.pl,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Projekt </w:t>
      </w:r>
      <w:r>
        <w:rPr>
          <w:rFonts w:cs="Times New Roman" w:ascii="Times New Roman" w:hAnsi="Times New Roman"/>
          <w:b/>
        </w:rPr>
        <w:t>„Przez Aktywność do Zmiany”</w:t>
      </w:r>
      <w:r>
        <w:rPr>
          <w:rFonts w:cs="Times New Roman" w:ascii="Times New Roman" w:hAnsi="Times New Roman"/>
        </w:rPr>
        <w:t xml:space="preserve"> realizowany jest w ramach  Regionalnego Programu Operacyjnego Województwa Lubelskiego na lata 2014-2020 Oś Priorytetowa 11. Włączenie społeczne, Działanie 11.1 Aktywne włączenie.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Projekt współfinansowany jest ze środków Europejskiego Funduszu Społecznego oraz budżetu państwa, 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Projekt realizowany jest na terenie województwa Lubelskiego, miasto Puławy,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Okres realizacji Projektu 01.09.2019 – 31.08.2022. Projekt będzie realizowany w 3 edycjach: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01.09.2019 – 31.08.2020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01.09.2020 – 31.08.2021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01.09.2021 – 31.08.2022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Biuro Projektu mieści się w siedzibie Miejskiego Ośrodka Pomocy Społecznej  w Puławach przy ul. Leśnej 17 pokój nr 15.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18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§ 2. Nazwy i definicje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Definicje używane w ramach niniejszego Regulaminu każdorazowo oznaczają: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Projekt</w:t>
      </w:r>
      <w:r>
        <w:rPr>
          <w:rFonts w:cs="Times New Roman" w:ascii="Times New Roman" w:hAnsi="Times New Roman"/>
        </w:rPr>
        <w:t xml:space="preserve">  - projekt pt. „Przez Aktywność do Zmiany”, realizowany </w:t>
      </w:r>
      <w:r>
        <w:rPr>
          <w:rFonts w:cs="Times New Roman" w:ascii="Times New Roman" w:hAnsi="Times New Roman"/>
        </w:rPr>
        <w:t>przez</w:t>
      </w:r>
      <w:r>
        <w:rPr>
          <w:rFonts w:cs="Times New Roman" w:ascii="Times New Roman" w:hAnsi="Times New Roman"/>
        </w:rPr>
        <w:t xml:space="preserve"> Miasto Puławy /Miejski  Ośrodek Pomocy Społecznej w Puławach na podstawie umowy nr  RPLU. 11.01.00-06-0021/18-00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o dofinansowanie projektu w ramach Regionalnego Programu Operacyjnego Województwa Lubelskiego na lata 2014-2020 zawartej dn. 03.04.2019 r. między Województwem Lubelskim a Miastem Puławy;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Beneficjent</w:t>
      </w:r>
      <w:r>
        <w:rPr>
          <w:rFonts w:cs="Times New Roman" w:ascii="Times New Roman" w:hAnsi="Times New Roman"/>
        </w:rPr>
        <w:t xml:space="preserve"> - Miasto Puławy/ Miejski  Ośrodek Pomocy Społecznej, z siedzibą w Puławach,                    24-100, ul. Leśna 17;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 xml:space="preserve">Realizator </w:t>
      </w:r>
      <w:r>
        <w:rPr>
          <w:rFonts w:cs="Times New Roman" w:ascii="Times New Roman" w:hAnsi="Times New Roman"/>
        </w:rPr>
        <w:t>– Miejski Ośrodek Pomocy Społecznej w Puławach;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MOPS </w:t>
      </w:r>
      <w:r>
        <w:rPr>
          <w:rFonts w:cs="Times New Roman" w:ascii="Times New Roman" w:hAnsi="Times New Roman"/>
        </w:rPr>
        <w:t xml:space="preserve">–  Miejski Ośrodek Pomocy Społecznej w Puławach, ul. Leśna 17, 24-100 Puławy, e-mail: </w:t>
      </w:r>
      <w:r>
        <w:rPr>
          <w:rFonts w:cs="Times New Roman" w:ascii="Times New Roman" w:hAnsi="Times New Roman"/>
          <w:u w:val="single"/>
        </w:rPr>
        <w:t>sekretariat@mops.pulawy.pl</w:t>
      </w:r>
      <w:r>
        <w:rPr>
          <w:rFonts w:cs="Times New Roman" w:ascii="Times New Roman" w:hAnsi="Times New Roman"/>
        </w:rPr>
        <w:t xml:space="preserve">, </w:t>
      </w:r>
      <w:hyperlink r:id="rId2">
        <w:r>
          <w:rPr>
            <w:rStyle w:val="Czeinternetowe"/>
            <w:rFonts w:cs="Times New Roman" w:ascii="Times New Roman" w:hAnsi="Times New Roman"/>
          </w:rPr>
          <w:t>www.mops.pulawy.pl</w:t>
        </w:r>
      </w:hyperlink>
      <w:hyperlink r:id="rId3">
        <w:r>
          <w:rPr>
            <w:rStyle w:val="Czeinternetowe"/>
            <w:rFonts w:cs="Times New Roman" w:ascii="Times New Roman" w:hAnsi="Times New Roman"/>
          </w:rPr>
          <w:t>,</w:t>
        </w:r>
      </w:hyperlink>
      <w:r>
        <w:rPr>
          <w:rFonts w:cs="Times New Roman" w:ascii="Times New Roman" w:hAnsi="Times New Roman"/>
        </w:rPr>
        <w:t xml:space="preserve"> tel. 81/458 62 01;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 xml:space="preserve">Biuro Projektu </w:t>
      </w:r>
      <w:r>
        <w:rPr>
          <w:rFonts w:cs="Times New Roman" w:ascii="Times New Roman" w:hAnsi="Times New Roman"/>
        </w:rPr>
        <w:t>– Miejski Ośrodek Pomocy Społecznej w Puławach , ul. Leśna 17 pokój nr 15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Uczestnik projektu</w:t>
      </w:r>
      <w:r>
        <w:rPr>
          <w:rFonts w:cs="Times New Roman" w:ascii="Times New Roman" w:hAnsi="Times New Roman"/>
        </w:rPr>
        <w:t xml:space="preserve">  - osoba zakwalifikowana do udziału w projekcie,  od momentu podpisania kontraktu socjalnego do momentu przerwania udziału w Projekcie lub zakończenia udziału w Projekcie, 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>Kontrakt socjalny</w:t>
      </w:r>
      <w:r>
        <w:rPr>
          <w:rFonts w:cs="Times New Roman" w:ascii="Times New Roman" w:hAnsi="Times New Roman"/>
        </w:rPr>
        <w:t xml:space="preserve"> - „ pisemna umowa zawarta z osobą ubiegającą się o pomoc, określająca uprawnienia i zobowiązania stron umowy, w ramach wspólnie podejmowanych działań zmierzających do przezwyciężenia trudnej sytuacji życiowej osoby lub rodziny ” ( ustawa o pomocy społecznej, z dnia 12 marca 2014 r. art.6 pkt.6 ),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>Praca socjalna</w:t>
      </w:r>
      <w:r>
        <w:rPr>
          <w:rFonts w:cs="Times New Roman" w:ascii="Times New Roman" w:hAnsi="Times New Roman"/>
          <w:b w:val="false"/>
          <w:bCs w:val="false"/>
        </w:rPr>
        <w:t xml:space="preserve"> – pomoc osobom i rodzinom we wzmacnianiu lub odzyskaniu zdolności do funkcjonowania w społeczeństwie poprzez pełnienie odpowiednich ról społecznych oraz tworzenie warunków sprzyjających temu celowi.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§ 3 Uczestnicy Projektu i rodzaj wsparcia </w:t>
      </w:r>
    </w:p>
    <w:p>
      <w:pPr>
        <w:pStyle w:val="Normal"/>
        <w:numPr>
          <w:ilvl w:val="1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Uczestnikiem projektu może być osoba, która w chwili rekrutacji spełnia łącznie następujące kryteria podstawowe:  </w:t>
      </w:r>
    </w:p>
    <w:p>
      <w:pPr>
        <w:pStyle w:val="Normal"/>
        <w:numPr>
          <w:ilvl w:val="0"/>
          <w:numId w:val="7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>jest osobą dorosłą w wieku aktywności zawodowej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zamieszkuje na terenie Miasta Puławy; </w:t>
      </w:r>
    </w:p>
    <w:p>
      <w:pPr>
        <w:pStyle w:val="Normal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korzysta ze wsparcia Miejskiego Ośrodka Pomocy Społecznej w Puławach  lub kwalifikuje  się do objęcia wsparciem na podstawie art. 7 ustawy o pomocy społecznej. </w:t>
      </w:r>
    </w:p>
    <w:p>
      <w:pPr>
        <w:pStyle w:val="Normal"/>
        <w:numPr>
          <w:ilvl w:val="1"/>
          <w:numId w:val="2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>Grupę docelową  stanowi  45 osób ( 15 osób w każdej edycji ) pozostających bez pracy – biernych zawodowo oraz bezrobotnych o niskich kwalifikacjach zawodowych. W grupie docelowej znajdować się będą osoby niepełnosprawne oraz bezdomne zgodnie ze wskaźnikami ujętymi                   w Projekcie.</w:t>
      </w:r>
    </w:p>
    <w:p>
      <w:pPr>
        <w:pStyle w:val="Normal"/>
        <w:numPr>
          <w:ilvl w:val="1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Planowane wsparcie 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praca socjalna prowadzona w ramach kontraktu socjalnego będzie miała charakter stały                          i obejmowała wszystkich uczestników projektu od chwili podpisania kontraktu socjalnego do chwili zakończenia udziału w Projekcie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diagnoza potrzeb na podstawie której dla każdego uczestnika będzie ustalona przez psychologa oraz doradcę zawodowego indywidualna ścieżka reintegracji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Aktywizacja społeczna : indywidualne wsparcie psychologiczne, treningi kompetencji                              i umiejętności społecznych , działania animacyjne w tym wykłady tematyczne, udział w wydarzeniach kulturalnych na terenie miasta i w najbliższych okolicach, wizyta studyjna do podmiotu Ekonomii Społecznej,  warsztaty informacyjno – motywacyjne w ostatnim roku realizacji Projektu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Aktywizacja zawodowa : grupowe spotkanie doradcze, szkolenia zawodowe dla wszystkich uczestników Projektu, stypendia szkoleniowe ( warunkiem otrzymania stypendium jest 80 % frekwencji na szkoleniu ),  staże zawodowe dla wybranych uczestników zgodnie z indywidualną ścieżką reintegracji, stypendia stażowe, doradztwo indywidualne ( pomoc przy znalezieniu i utrzymaniu stażu 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>Opieka nad osobą zależną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Wsparcie będzie realizowane zgodnie z ustaloną indywidualną ścieżką reintegracji.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4. Ogólne zasady rekrutacji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jc w:val="both"/>
        <w:rPr/>
      </w:pPr>
      <w:r>
        <w:rPr>
          <w:rFonts w:cs="Times New Roman" w:ascii="Times New Roman" w:hAnsi="Times New Roman"/>
        </w:rPr>
        <w:t>Rekrutacja do udziału w Projekcie będzie odbywać się w m-cu wrześniu w każdej edycji  ( 2019, 2020, 2021 ) i będzie poprzedzona działaniami informacyjnymi na tablicach informacyjnych, stronie internetowej i portalu społecznościowym.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jc w:val="both"/>
        <w:rPr/>
      </w:pPr>
      <w:r>
        <w:rPr>
          <w:rFonts w:cs="Times New Roman" w:ascii="Times New Roman" w:hAnsi="Times New Roman"/>
        </w:rPr>
        <w:t xml:space="preserve">Rekrutacja do udziału w Projekcie  będzie prowadzona przez pracowników socjalnych MOPS, osoby zainteresowane udziałem w Projekcie mogą zgłosić się do koordynatora Projektu lub pracownika socjalnego MOPS z wnioskiem o skierowanie do udziału w Projekcie osobiście, listownie, telefonicznie lub mailowo. 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jc w:val="both"/>
        <w:rPr/>
      </w:pPr>
      <w:r>
        <w:rPr>
          <w:rFonts w:cs="Times New Roman" w:ascii="Times New Roman" w:hAnsi="Times New Roman"/>
        </w:rPr>
        <w:t xml:space="preserve">Z każdym potencjalnym kandydatem do Projektu zostanie przeprowadzony wywiad środowiskowy jak również rozmowa z psychologiem/ </w:t>
      </w:r>
      <w:r>
        <w:rPr>
          <w:rFonts w:cs="Times New Roman" w:ascii="Times New Roman" w:hAnsi="Times New Roman"/>
        </w:rPr>
        <w:t xml:space="preserve">doradcą zawodowym </w:t>
      </w:r>
      <w:r>
        <w:rPr>
          <w:rFonts w:cs="Times New Roman" w:ascii="Times New Roman" w:hAnsi="Times New Roman"/>
        </w:rPr>
        <w:t>oceniająca poziom wiedzy z zakresu kompetencji społecznych i uwarunkowań rynku pracy( niski – 10, średni – 5, wysoki – 0 )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jc w:val="both"/>
        <w:rPr/>
      </w:pPr>
      <w:r>
        <w:rPr>
          <w:rFonts w:cs="Times New Roman" w:ascii="Times New Roman" w:hAnsi="Times New Roman"/>
        </w:rPr>
        <w:t xml:space="preserve">Kwalifikację do Projektu będzie prowadzić komisja rekrutacyjna. Komisja rekrutacyjna będzie analizowała wywiad środowiskowy pod kątem spełnienia kryteriów formalnych ujętych w projekcie tj. przynależność do grupy osób zagrożonych ubóstwem lub wykluczeniem społecznym, miejsce zamieszkania, korzystanie z pomocy MOPS albo kwalifikacja do objęcia pomocą, przynależność do jednej z grup wymienionych w opisie grupy docelowej. Ponadto komisja będzie uwzględniała kryteria pomocnicze w zakresie poziomu wiedzy z zakresu kompetencji społecznych i uwarunkowań rynku pracy. 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jc w:val="both"/>
        <w:rPr/>
      </w:pPr>
      <w:r>
        <w:rPr>
          <w:rFonts w:cs="Times New Roman" w:ascii="Times New Roman" w:hAnsi="Times New Roman"/>
        </w:rPr>
        <w:t>W pierwszej kolejności zostaną zakwalifikowane osoby z największą ilością punktów. Dla osób , które nie zakwalifikują się do Projektu zostanie utworzona lista rezerwowa.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ind w:left="426" w:hanging="426"/>
        <w:jc w:val="both"/>
        <w:rPr/>
      </w:pPr>
      <w:r>
        <w:rPr>
          <w:rFonts w:cs="Times New Roman" w:ascii="Times New Roman" w:hAnsi="Times New Roman"/>
        </w:rPr>
        <w:t>W sytuacji zbyt małej liczby uczestników zostanie wzmożona kampania informacyjna a proces rekrutacji będzie miał charakter ciągły.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8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left="2124" w:firstLine="9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2124" w:firstLine="9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2124" w:firstLine="9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2124" w:firstLine="9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2124" w:firstLine="95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2124" w:firstLine="951"/>
        <w:rPr/>
      </w:pPr>
      <w:r>
        <w:rPr>
          <w:rFonts w:cs="Times New Roman" w:ascii="Times New Roman" w:hAnsi="Times New Roman"/>
          <w:b/>
        </w:rPr>
        <w:t>§ 5. Obowiązki i prawa uczestników projektu.</w:t>
      </w:r>
    </w:p>
    <w:p>
      <w:pPr>
        <w:pStyle w:val="Normal"/>
        <w:spacing w:lineRule="auto" w:line="360" w:before="0" w:after="0"/>
        <w:ind w:left="21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5.1. Każd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 xml:space="preserve"> osoba ubiegająca się o udział w Projekcie podczas rekrutacji zobowiązana jest do: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a) wyrażenia zgody na przetwarzanie danych osobowych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 xml:space="preserve">b) zapoznanie się z powyższym regulaminem i potwierdzeniem tego faktu własnoręcznym podpisem c) przedstawienia dokumentów potwierdzających kryteria formalne 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d) udziału w rozmowie oceniającej poziom wiedzy z zakresu kompetencji społecznych i uwarunkowań na rynku pracy.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5.2 Każdy zakwalifikowany uczestnik Projektu zobowiązany jest do :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a) podpisania deklaracji udziału w Projekcie,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b) przestrzegania powyższego Regulaminu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c) zawarcia i realizacji kontraktu socjalnego uwzględniającego indywidualną ścieżkę reintegracji, dotrzymywania postanowień i terminów zawartych w podpisanym kontrakcie socjalnym.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d) bieżącego informowania personelu projektu o wszystkich zdarzeniach mogących zakłócić  dalszy udział w projekcie;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 xml:space="preserve">e) udziału w badaniach ewaluacyjnych; 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 xml:space="preserve">f) przekazania informacji dotyczących swojej sytuacji po zakończeniu udziału w projekcie                     (do 4 tygodni od zakończenia udziału) zgodnie z zakresem danych określonych w Wytycznych w zakresie monitorowania 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5.3. Każdy uczestnik Projektu ma prawo do :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a) bezpłatnego udziału w Projekcie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b) korzystania ze świadczeń pomocy społecznej zgodnie z ustawą o pomocy społecznej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c ) otrzymywania stypendium szkoleniowego za udział w szkoleniu zgodnie z wytycznymi ustawy o promocji zatrudnienia i instytucjach rynku pracy. Minimalna frekwencja uprawniająca do stypendium – 80 %.</w:t>
      </w:r>
    </w:p>
    <w:p>
      <w:pPr>
        <w:pStyle w:val="ListParagraph"/>
        <w:spacing w:lineRule="auto" w:line="360" w:before="0" w:after="0"/>
        <w:ind w:left="0" w:hanging="0"/>
        <w:jc w:val="both"/>
        <w:rPr/>
      </w:pPr>
      <w:r>
        <w:rPr>
          <w:rFonts w:cs="Times New Roman" w:ascii="Times New Roman" w:hAnsi="Times New Roman"/>
        </w:rPr>
        <w:t>d) w przypadku osób skierowanych na staż otrzymywania stypendium stażowego za odbycie stażu.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 w:before="0" w:after="0"/>
        <w:ind w:left="426" w:hanging="0"/>
        <w:jc w:val="center"/>
        <w:rPr/>
      </w:pPr>
      <w:r>
        <w:rPr>
          <w:rFonts w:cs="Times New Roman" w:ascii="Times New Roman" w:hAnsi="Times New Roman"/>
          <w:b/>
        </w:rPr>
        <w:t xml:space="preserve">          </w:t>
      </w:r>
      <w:r>
        <w:rPr>
          <w:rFonts w:cs="Times New Roman" w:ascii="Times New Roman" w:hAnsi="Times New Roman"/>
          <w:b/>
        </w:rPr>
        <w:t>§ 6.  Rezygnacja z udziału w projekcie.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6.1. W przypadku rezygnacji z uczestnictwa w projekcie osoba zobowiązana jest do złożenia pisemnego oświadczenia określającego przyczyny rezygnacji.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§ 7. Postanowienia końcowe.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7.1. MOPS zastrzega sobie prawo zmiany niniejszego regulaminu.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7.2.  Aktualna treść regulaminu dostępna jest w MOPS oraz na stronie internetowej w MOPS.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7.3. Regulamin obowiązuje od 1 września 2019r.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 xml:space="preserve">  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………………………                                                                        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</w:rPr>
        <w:t>Data                                                                                                 Podpis osoby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</w:rPr>
        <w:t xml:space="preserve">         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569505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5005" cy="5607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325"/>
        </w:tabs>
        <w:ind w:left="232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685"/>
        </w:tabs>
        <w:ind w:left="268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405"/>
        </w:tabs>
        <w:ind w:left="340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485"/>
        </w:tabs>
        <w:ind w:left="448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845"/>
        </w:tabs>
        <w:ind w:left="4845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14ad6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unhideWhenUsed/>
    <w:rsid w:val="00cc21dc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8120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8120d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a37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a3739"/>
    <w:rPr>
      <w:vertAlign w:val="superscript"/>
    </w:rPr>
  </w:style>
  <w:style w:type="character" w:styleId="ListLabel1" w:customStyle="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 w:customStyle="1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 w:customStyle="1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 w:customStyle="1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 w:customStyle="1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 w:customStyle="1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 w:customStyle="1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 w:customStyle="1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 w:customStyle="1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 w:customStyle="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 w:customStyle="1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 w:customStyle="1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 w:customStyle="1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 w:customStyle="1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 w:customStyle="1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 w:customStyle="1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 w:customStyle="1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b w:val="false"/>
      <w:i w:val="false"/>
    </w:rPr>
  </w:style>
  <w:style w:type="character" w:styleId="ListLabel23" w:customStyle="1">
    <w:name w:val="ListLabel 23"/>
    <w:qFormat/>
    <w:rPr>
      <w:b w:val="false"/>
      <w:i w:val="false"/>
    </w:rPr>
  </w:style>
  <w:style w:type="character" w:styleId="ListLabel24" w:customStyle="1">
    <w:name w:val="ListLabel 24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 w:customStyle="1">
    <w:name w:val="ListLabel 25"/>
    <w:qFormat/>
    <w:rPr>
      <w:rFonts w:ascii="Times New Roman" w:hAnsi="Times New Roman"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 w:customStyle="1">
    <w:name w:val="ListLabel 26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 w:customStyle="1">
    <w:name w:val="ListLabel 27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 w:customStyle="1">
    <w:name w:val="ListLabel 28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 w:customStyle="1">
    <w:name w:val="ListLabel 29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 w:customStyle="1">
    <w:name w:val="ListLabel 30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 w:customStyle="1">
    <w:name w:val="ListLabel 31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 w:customStyle="1">
    <w:name w:val="ListLabel 32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 w:customStyle="1">
    <w:name w:val="ListLabel 3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 w:customStyle="1">
    <w:name w:val="ListLabel 3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 w:customStyle="1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 w:customStyle="1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 w:customStyle="1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 w:customStyle="1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 w:customStyle="1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 w:customStyle="1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 w:customStyle="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 w:customStyle="1">
    <w:name w:val="ListLabel 42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 w:customStyle="1">
    <w:name w:val="ListLabel 43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Znakinumeracji" w:customStyle="1">
    <w:name w:val="Znaki numeracji"/>
    <w:qFormat/>
    <w:rPr/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ascii="Times New Roman" w:hAnsi="Times New Roman" w:cs="Symbol"/>
    </w:rPr>
  </w:style>
  <w:style w:type="character" w:styleId="ListLabel46" w:customStyle="1">
    <w:name w:val="ListLabel 46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 w:customStyle="1">
    <w:name w:val="ListLabel 47"/>
    <w:qFormat/>
    <w:rPr>
      <w:rFonts w:ascii="Times New Roman" w:hAnsi="Times New Roman"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 w:customStyle="1">
    <w:name w:val="ListLabel 48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 w:customStyle="1">
    <w:name w:val="ListLabel 49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 w:customStyle="1">
    <w:name w:val="ListLabel 50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 w:customStyle="1">
    <w:name w:val="ListLabel 51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 w:customStyle="1">
    <w:name w:val="ListLabel 52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 w:customStyle="1">
    <w:name w:val="ListLabel 53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 w:customStyle="1">
    <w:name w:val="ListLabel 54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 w:customStyle="1">
    <w:name w:val="ListLabel 5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 w:customStyle="1">
    <w:name w:val="ListLabel 5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 w:customStyle="1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 w:customStyle="1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 w:customStyle="1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 w:customStyle="1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 w:customStyle="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 w:customStyle="1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3" w:customStyle="1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ascii="Times New Roman" w:hAnsi="Times New Roman" w:cs="Symbol"/>
    </w:rPr>
  </w:style>
  <w:style w:type="character" w:styleId="ListLabel66">
    <w:name w:val="ListLabel 66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b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b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b/>
    </w:rPr>
  </w:style>
  <w:style w:type="character" w:styleId="ListLabel111">
    <w:name w:val="ListLabel 111"/>
    <w:qFormat/>
    <w:rPr>
      <w:b/>
    </w:rPr>
  </w:style>
  <w:style w:type="character" w:styleId="ListLabel112">
    <w:name w:val="ListLabel 112"/>
    <w:qFormat/>
    <w:rPr>
      <w:b/>
    </w:rPr>
  </w:style>
  <w:style w:type="character" w:styleId="ListLabel113">
    <w:name w:val="ListLabel 113"/>
    <w:qFormat/>
    <w:rPr>
      <w:b/>
    </w:rPr>
  </w:style>
  <w:style w:type="character" w:styleId="ListLabel114">
    <w:name w:val="ListLabel 114"/>
    <w:qFormat/>
    <w:rPr>
      <w:b/>
    </w:rPr>
  </w:style>
  <w:style w:type="character" w:styleId="ListLabel115">
    <w:name w:val="ListLabel 115"/>
    <w:qFormat/>
    <w:rPr>
      <w:b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b/>
    </w:rPr>
  </w:style>
  <w:style w:type="character" w:styleId="ListLabel118">
    <w:name w:val="ListLabel 118"/>
    <w:qFormat/>
    <w:rPr>
      <w:b/>
    </w:rPr>
  </w:style>
  <w:style w:type="character" w:styleId="ListLabel119">
    <w:name w:val="ListLabel 119"/>
    <w:qFormat/>
    <w:rPr>
      <w:b/>
    </w:rPr>
  </w:style>
  <w:style w:type="character" w:styleId="ListLabel120">
    <w:name w:val="ListLabel 120"/>
    <w:qFormat/>
    <w:rPr>
      <w:b/>
    </w:rPr>
  </w:style>
  <w:style w:type="character" w:styleId="ListLabel121">
    <w:name w:val="ListLabel 121"/>
    <w:qFormat/>
    <w:rPr>
      <w:b/>
    </w:rPr>
  </w:style>
  <w:style w:type="character" w:styleId="ListLabel122">
    <w:name w:val="ListLabel 122"/>
    <w:qFormat/>
    <w:rPr>
      <w:b/>
    </w:rPr>
  </w:style>
  <w:style w:type="character" w:styleId="ListLabel123">
    <w:name w:val="ListLabel 123"/>
    <w:qFormat/>
    <w:rPr>
      <w:b/>
    </w:rPr>
  </w:style>
  <w:style w:type="character" w:styleId="ListLabel124">
    <w:name w:val="ListLabel 124"/>
    <w:qFormat/>
    <w:rPr>
      <w:b/>
    </w:rPr>
  </w:style>
  <w:style w:type="character" w:styleId="ListLabel125">
    <w:name w:val="ListLabel 125"/>
    <w:qFormat/>
    <w:rPr>
      <w:b/>
    </w:rPr>
  </w:style>
  <w:style w:type="character" w:styleId="ListLabel126">
    <w:name w:val="ListLabel 126"/>
    <w:qFormat/>
    <w:rPr>
      <w:b/>
    </w:rPr>
  </w:style>
  <w:style w:type="character" w:styleId="ListLabel127">
    <w:name w:val="ListLabel 127"/>
    <w:qFormat/>
    <w:rPr>
      <w:b/>
    </w:rPr>
  </w:style>
  <w:style w:type="character" w:styleId="ListLabel128">
    <w:name w:val="ListLabel 128"/>
    <w:qFormat/>
    <w:rPr>
      <w:b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ascii="Times New Roman" w:hAnsi="Times New Roman" w:cs="Symbol"/>
    </w:rPr>
  </w:style>
  <w:style w:type="character" w:styleId="ListLabel133">
    <w:name w:val="ListLabel 133"/>
    <w:qFormat/>
    <w:rPr>
      <w:rFonts w:ascii="Times New Roman" w:hAnsi="Times New Roman"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ascii="Times New Roman" w:hAnsi="Times New Roman" w:cs="Symbol"/>
    </w:rPr>
  </w:style>
  <w:style w:type="character" w:styleId="ListLabel143">
    <w:name w:val="ListLabel 143"/>
    <w:qFormat/>
    <w:rPr>
      <w:rFonts w:ascii="Times New Roman" w:hAnsi="Times New Roman"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 w:cs="Symbol"/>
    </w:rPr>
  </w:style>
  <w:style w:type="character" w:styleId="ListLabel153">
    <w:name w:val="ListLabel 153"/>
    <w:qFormat/>
    <w:rPr>
      <w:rFonts w:ascii="Times New Roman" w:hAnsi="Times New Roman"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Times New Roman" w:hAnsi="Times New Roman" w:cs="Symbol"/>
    </w:rPr>
  </w:style>
  <w:style w:type="character" w:styleId="ListLabel163">
    <w:name w:val="ListLabel 163"/>
    <w:qFormat/>
    <w:rPr>
      <w:rFonts w:ascii="Times New Roman" w:hAnsi="Times New Roman"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72">
    <w:name w:val="ListLabel 172"/>
    <w:qFormat/>
    <w:rPr>
      <w:rFonts w:cs="Symbol"/>
      <w:b w:val="false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Times New Roman" w:hAnsi="Times New Roman"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Symbol"/>
      <w:b w:val="false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Times New Roman" w:hAnsi="Times New Roman"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Symbol"/>
      <w:b w:val="false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Times New Roman" w:hAnsi="Times New Roman"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Symbol"/>
      <w:b w:val="false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Symbol"/>
      <w:b w:val="false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Symbol"/>
      <w:b w:val="false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Symbol"/>
      <w:b w:val="false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8120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dd36be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4a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1d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d8120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a373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s.pulawy.pl/" TargetMode="External"/><Relationship Id="rId3" Type="http://schemas.openxmlformats.org/officeDocument/2006/relationships/hyperlink" Target="http://www.gops.pulawy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1492-ED8F-428F-99D6-FC4C6F47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LibreOffice/5.3.3.2$Windows_x86 LibreOffice_project/3d9a8b4b4e538a85e0782bd6c2d430bafe583448</Application>
  <Pages>5</Pages>
  <Words>1131</Words>
  <Characters>7328</Characters>
  <CharactersWithSpaces>8734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2019-06-21T07:21:00Z</dcterms:created>
  <dc:creator>Marlena Turlewicz</dc:creator>
  <dc:description/>
  <dc:language>pl-PL</dc:language>
  <cp:lastModifiedBy/>
  <cp:lastPrinted>2019-07-23T09:15:08Z</cp:lastPrinted>
  <dcterms:modified xsi:type="dcterms:W3CDTF">2019-07-25T13:18:20Z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